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2A6C" w:rsidRPr="00AA2A6C" w:rsidRDefault="00AA2A6C" w:rsidP="00AA2A6C">
      <w:pPr>
        <w:spacing w:before="120"/>
        <w:jc w:val="center"/>
        <w:rPr>
          <w:rFonts w:ascii="Source Sans Pro" w:eastAsia="Calibri" w:hAnsi="Source Sans Pro"/>
          <w:b/>
          <w:lang w:eastAsia="en-US"/>
        </w:rPr>
      </w:pPr>
      <w:r w:rsidRPr="00AA2A6C">
        <w:rPr>
          <w:rFonts w:ascii="Source Sans Pro" w:eastAsia="Calibri" w:hAnsi="Source Sans Pro"/>
          <w:b/>
          <w:lang w:eastAsia="en-US"/>
        </w:rPr>
        <w:t>Лицензионное соглашение (Лицензия)</w:t>
      </w:r>
    </w:p>
    <w:p w:rsidR="00AA2A6C" w:rsidRPr="00AA2A6C" w:rsidRDefault="00AA2A6C" w:rsidP="00AA2A6C">
      <w:pPr>
        <w:spacing w:before="120"/>
        <w:jc w:val="center"/>
        <w:rPr>
          <w:rFonts w:ascii="Source Sans Pro" w:eastAsia="Calibri" w:hAnsi="Source Sans Pro"/>
          <w:b/>
          <w:lang w:eastAsia="en-US"/>
        </w:rPr>
      </w:pPr>
      <w:r w:rsidRPr="00AA2A6C">
        <w:rPr>
          <w:rFonts w:ascii="Source Sans Pro" w:eastAsia="Calibri" w:hAnsi="Source Sans Pro"/>
          <w:b/>
          <w:lang w:eastAsia="en-US"/>
        </w:rPr>
        <w:t>о пределах прав и способах использования Базы данных «</w:t>
      </w:r>
      <w:r w:rsidRPr="00AA2A6C">
        <w:rPr>
          <w:rFonts w:ascii="Source Sans Pro" w:eastAsia="Calibri" w:hAnsi="Source Sans Pro"/>
          <w:b/>
          <w:lang w:val="en-US" w:eastAsia="en-US"/>
        </w:rPr>
        <w:t>ST</w:t>
      </w:r>
      <w:r w:rsidRPr="00AA2A6C">
        <w:rPr>
          <w:rFonts w:ascii="Source Sans Pro" w:eastAsia="Calibri" w:hAnsi="Source Sans Pro"/>
          <w:b/>
          <w:lang w:eastAsia="en-US"/>
        </w:rPr>
        <w:t xml:space="preserve"> </w:t>
      </w:r>
      <w:r w:rsidRPr="00AA2A6C">
        <w:rPr>
          <w:rFonts w:ascii="Source Sans Pro" w:eastAsia="Calibri" w:hAnsi="Source Sans Pro"/>
          <w:b/>
          <w:lang w:val="en-US" w:eastAsia="en-US"/>
        </w:rPr>
        <w:t>GOLDEN</w:t>
      </w:r>
      <w:r w:rsidRPr="00AA2A6C">
        <w:rPr>
          <w:rFonts w:ascii="Source Sans Pro" w:eastAsia="Calibri" w:hAnsi="Source Sans Pro"/>
          <w:b/>
          <w:lang w:eastAsia="en-US"/>
        </w:rPr>
        <w:t xml:space="preserve"> UNIVERSE» </w:t>
      </w:r>
    </w:p>
    <w:p w:rsidR="00AA2A6C" w:rsidRPr="00AA2A6C" w:rsidRDefault="00AA2A6C" w:rsidP="00AA2A6C">
      <w:pPr>
        <w:spacing w:before="120"/>
        <w:jc w:val="center"/>
        <w:rPr>
          <w:rFonts w:ascii="Source Sans Pro" w:eastAsia="Calibri" w:hAnsi="Source Sans Pro"/>
          <w:b/>
          <w:lang w:eastAsia="en-US"/>
        </w:rPr>
      </w:pPr>
      <w:r w:rsidRPr="00AA2A6C">
        <w:rPr>
          <w:rFonts w:ascii="Source Sans Pro" w:eastAsia="Calibri" w:hAnsi="Source Sans Pro"/>
          <w:b/>
          <w:lang w:eastAsia="en-US"/>
        </w:rPr>
        <w:t>(далее – Соглашение).</w:t>
      </w:r>
    </w:p>
    <w:p w:rsidR="00AA2A6C" w:rsidRPr="00AA2A6C" w:rsidRDefault="00AA2A6C" w:rsidP="00AA2A6C">
      <w:pPr>
        <w:spacing w:before="120"/>
        <w:jc w:val="center"/>
        <w:rPr>
          <w:rFonts w:ascii="Source Sans Pro" w:eastAsia="Calibri" w:hAnsi="Source Sans Pro"/>
          <w:b/>
          <w:lang w:eastAsia="en-US"/>
        </w:rPr>
      </w:pP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Для удобства в Соглашении используются следующие термины и понятия:</w:t>
      </w:r>
    </w:p>
    <w:p w:rsidR="00AA2A6C" w:rsidRPr="00AA2A6C" w:rsidRDefault="00AA2A6C" w:rsidP="00AA2A6C">
      <w:pPr>
        <w:pStyle w:val="a3"/>
        <w:numPr>
          <w:ilvl w:val="1"/>
          <w:numId w:val="3"/>
        </w:numPr>
        <w:tabs>
          <w:tab w:val="left" w:pos="851"/>
        </w:tabs>
        <w:spacing w:before="120"/>
        <w:ind w:left="709" w:hanging="567"/>
        <w:contextualSpacing w:val="0"/>
        <w:rPr>
          <w:rFonts w:ascii="Source Sans Pro" w:eastAsia="Calibri" w:hAnsi="Source Sans Pro"/>
          <w:lang w:eastAsia="en-US"/>
        </w:rPr>
      </w:pPr>
      <w:r w:rsidRPr="00AA2A6C">
        <w:rPr>
          <w:rFonts w:ascii="Source Sans Pro" w:eastAsia="Calibri" w:hAnsi="Source Sans Pro"/>
          <w:b/>
          <w:bCs/>
          <w:lang w:eastAsia="en-US"/>
        </w:rPr>
        <w:t>База данных «</w:t>
      </w:r>
      <w:r w:rsidRPr="00AA2A6C">
        <w:rPr>
          <w:rFonts w:ascii="Source Sans Pro" w:eastAsia="Calibri" w:hAnsi="Source Sans Pro"/>
          <w:b/>
          <w:bCs/>
          <w:lang w:val="en-US" w:eastAsia="en-US"/>
        </w:rPr>
        <w:t>ST</w:t>
      </w:r>
      <w:r w:rsidRPr="00AA2A6C">
        <w:rPr>
          <w:rFonts w:ascii="Source Sans Pro" w:eastAsia="Calibri" w:hAnsi="Source Sans Pro"/>
          <w:b/>
          <w:bCs/>
          <w:lang w:eastAsia="en-US"/>
        </w:rPr>
        <w:t xml:space="preserve"> GOLDEN UNIVERSE» </w:t>
      </w:r>
      <w:r w:rsidRPr="00AA2A6C">
        <w:rPr>
          <w:rFonts w:ascii="Source Sans Pro" w:eastAsia="Calibri" w:hAnsi="Source Sans Pro"/>
          <w:lang w:eastAsia="en-US"/>
        </w:rPr>
        <w:t>- объект авторских и смежных с авторскими правами база данных «</w:t>
      </w:r>
      <w:r w:rsidRPr="00AA2A6C">
        <w:rPr>
          <w:rFonts w:ascii="Source Sans Pro" w:eastAsia="Calibri" w:hAnsi="Source Sans Pro"/>
          <w:lang w:val="en-US" w:eastAsia="en-US"/>
        </w:rPr>
        <w:t>ST</w:t>
      </w:r>
      <w:r w:rsidRPr="00AA2A6C">
        <w:rPr>
          <w:rFonts w:ascii="Source Sans Pro" w:eastAsia="Calibri" w:hAnsi="Source Sans Pro"/>
          <w:lang w:eastAsia="en-US"/>
        </w:rPr>
        <w:t xml:space="preserve"> GOLDEN UNIVERSE» (далее – БД) представляет собой перечень торговых точек, работающих на территории РФ, с определенным набором характеристик, и расчетов, которые доступны для использования и обработки в программе для ЭВМ. </w:t>
      </w:r>
    </w:p>
    <w:p w:rsidR="00AA2A6C" w:rsidRPr="00AA2A6C" w:rsidRDefault="00AA2A6C" w:rsidP="00AA2A6C">
      <w:pPr>
        <w:pStyle w:val="a3"/>
        <w:numPr>
          <w:ilvl w:val="1"/>
          <w:numId w:val="3"/>
        </w:numPr>
        <w:tabs>
          <w:tab w:val="left" w:pos="851"/>
        </w:tabs>
        <w:spacing w:before="120"/>
        <w:ind w:left="709" w:hanging="567"/>
        <w:contextualSpacing w:val="0"/>
        <w:rPr>
          <w:rFonts w:ascii="Source Sans Pro" w:eastAsia="Calibri" w:hAnsi="Source Sans Pro"/>
          <w:bCs/>
          <w:lang w:eastAsia="en-US"/>
        </w:rPr>
      </w:pPr>
      <w:r w:rsidRPr="00AA2A6C">
        <w:rPr>
          <w:rFonts w:ascii="Source Sans Pro" w:eastAsia="Calibri" w:hAnsi="Source Sans Pro"/>
          <w:b/>
          <w:bCs/>
          <w:lang w:eastAsia="en-US"/>
        </w:rPr>
        <w:t xml:space="preserve">Правообладатель (Лицензиар) </w:t>
      </w:r>
      <w:r w:rsidRPr="00AA2A6C">
        <w:rPr>
          <w:rFonts w:ascii="Source Sans Pro" w:eastAsia="Calibri" w:hAnsi="Source Sans Pro"/>
          <w:bCs/>
          <w:lang w:eastAsia="en-US"/>
        </w:rPr>
        <w:t>- Изготовитель базы данных БД «ST GOLDEN UNIVERSE» ® ООО «Системные технологии», 2022 г.</w:t>
      </w:r>
    </w:p>
    <w:p w:rsidR="00AA2A6C" w:rsidRPr="00AA2A6C" w:rsidRDefault="00AA2A6C" w:rsidP="00AA2A6C">
      <w:pPr>
        <w:pStyle w:val="a3"/>
        <w:tabs>
          <w:tab w:val="left" w:pos="851"/>
        </w:tabs>
        <w:ind w:left="709"/>
        <w:contextualSpacing w:val="0"/>
        <w:rPr>
          <w:rFonts w:ascii="Source Sans Pro" w:eastAsia="Calibri" w:hAnsi="Source Sans Pro"/>
          <w:bCs/>
          <w:lang w:eastAsia="en-US"/>
        </w:rPr>
      </w:pPr>
      <w:r w:rsidRPr="00AA2A6C">
        <w:rPr>
          <w:rFonts w:ascii="Source Sans Pro" w:eastAsia="Calibri" w:hAnsi="Source Sans Pro"/>
          <w:bCs/>
          <w:lang w:eastAsia="en-US"/>
        </w:rPr>
        <w:t xml:space="preserve">Реквизиты: ИНН 3906083040; </w:t>
      </w:r>
    </w:p>
    <w:p w:rsidR="00AA2A6C" w:rsidRPr="00AA2A6C" w:rsidRDefault="00AA2A6C" w:rsidP="00AA2A6C">
      <w:pPr>
        <w:pStyle w:val="a3"/>
        <w:tabs>
          <w:tab w:val="left" w:pos="851"/>
        </w:tabs>
        <w:ind w:left="709"/>
        <w:contextualSpacing w:val="0"/>
        <w:rPr>
          <w:rFonts w:ascii="Source Sans Pro" w:eastAsia="Calibri" w:hAnsi="Source Sans Pro"/>
          <w:bCs/>
          <w:lang w:eastAsia="en-US"/>
        </w:rPr>
      </w:pPr>
      <w:r w:rsidRPr="00AA2A6C">
        <w:rPr>
          <w:rFonts w:ascii="Source Sans Pro" w:eastAsia="Calibri" w:hAnsi="Source Sans Pro"/>
          <w:bCs/>
          <w:lang w:eastAsia="en-US"/>
        </w:rPr>
        <w:t xml:space="preserve">Адрес: 236029, Россия, </w:t>
      </w:r>
      <w:proofErr w:type="spellStart"/>
      <w:r w:rsidRPr="00AA2A6C">
        <w:rPr>
          <w:rFonts w:ascii="Source Sans Pro" w:eastAsia="Calibri" w:hAnsi="Source Sans Pro"/>
          <w:bCs/>
          <w:lang w:eastAsia="en-US"/>
        </w:rPr>
        <w:t>г.о</w:t>
      </w:r>
      <w:proofErr w:type="spellEnd"/>
      <w:r w:rsidRPr="00AA2A6C">
        <w:rPr>
          <w:rFonts w:ascii="Source Sans Pro" w:eastAsia="Calibri" w:hAnsi="Source Sans Pro"/>
          <w:bCs/>
          <w:lang w:eastAsia="en-US"/>
        </w:rPr>
        <w:t>. город Калининград, г. Калининград, ул. А. Невского, 214, офис №8.</w:t>
      </w:r>
    </w:p>
    <w:p w:rsidR="00AA2A6C" w:rsidRPr="00AA2A6C" w:rsidRDefault="00AA2A6C" w:rsidP="00AA2A6C">
      <w:pPr>
        <w:pStyle w:val="a3"/>
        <w:numPr>
          <w:ilvl w:val="1"/>
          <w:numId w:val="3"/>
        </w:numPr>
        <w:tabs>
          <w:tab w:val="left" w:pos="851"/>
        </w:tabs>
        <w:spacing w:before="120"/>
        <w:ind w:left="709" w:hanging="567"/>
        <w:contextualSpacing w:val="0"/>
        <w:rPr>
          <w:rFonts w:ascii="Source Sans Pro" w:eastAsia="Calibri" w:hAnsi="Source Sans Pro"/>
          <w:bCs/>
          <w:lang w:eastAsia="en-US"/>
        </w:rPr>
      </w:pPr>
      <w:r w:rsidRPr="00AA2A6C">
        <w:rPr>
          <w:rFonts w:ascii="Source Sans Pro" w:eastAsia="Calibri" w:hAnsi="Source Sans Pro"/>
          <w:b/>
          <w:bCs/>
          <w:lang w:eastAsia="en-US"/>
        </w:rPr>
        <w:t xml:space="preserve">Сублицензиар </w:t>
      </w:r>
      <w:r w:rsidRPr="00AA2A6C">
        <w:rPr>
          <w:rFonts w:ascii="Source Sans Pro" w:eastAsia="Calibri" w:hAnsi="Source Sans Pro"/>
          <w:bCs/>
          <w:lang w:eastAsia="en-US"/>
        </w:rPr>
        <w:t>–</w:t>
      </w:r>
      <w:r w:rsidRPr="00AA2A6C">
        <w:rPr>
          <w:rFonts w:ascii="Source Sans Pro" w:eastAsia="Calibri" w:hAnsi="Source Sans Pro"/>
          <w:b/>
          <w:bCs/>
          <w:lang w:eastAsia="en-US"/>
        </w:rPr>
        <w:t xml:space="preserve"> </w:t>
      </w:r>
      <w:r w:rsidRPr="00AA2A6C">
        <w:rPr>
          <w:rFonts w:ascii="Source Sans Pro" w:eastAsia="Calibri" w:hAnsi="Source Sans Pro"/>
          <w:bCs/>
          <w:lang w:eastAsia="en-US"/>
        </w:rPr>
        <w:t>лицо, являющееся официальным представителем Правообладателя и наделенное Правообладателем правами лицензирования в отношении Лицензиатов. На Сублицензиара не распространяются ограничения, указанные в Соглашении.</w:t>
      </w:r>
    </w:p>
    <w:p w:rsidR="00AA2A6C" w:rsidRPr="00AA2A6C" w:rsidRDefault="00AA2A6C" w:rsidP="00AA2A6C">
      <w:pPr>
        <w:pStyle w:val="a3"/>
        <w:tabs>
          <w:tab w:val="left" w:pos="851"/>
        </w:tabs>
        <w:ind w:left="709"/>
        <w:contextualSpacing w:val="0"/>
        <w:rPr>
          <w:rFonts w:ascii="Source Sans Pro" w:eastAsia="Calibri" w:hAnsi="Source Sans Pro"/>
          <w:bCs/>
          <w:lang w:eastAsia="en-US"/>
        </w:rPr>
      </w:pPr>
      <w:r w:rsidRPr="00AA2A6C">
        <w:rPr>
          <w:rFonts w:ascii="Source Sans Pro" w:eastAsia="Calibri" w:hAnsi="Source Sans Pro"/>
          <w:bCs/>
          <w:lang w:eastAsia="en-US"/>
        </w:rPr>
        <w:t>Лицензиар в Соглашении является Сублицензиаром или Правообладателем, в зависимости от заключенного между Лицензиатом и Лицензиаром договора.</w:t>
      </w:r>
    </w:p>
    <w:p w:rsidR="00AA2A6C" w:rsidRPr="00AA2A6C" w:rsidRDefault="00AA2A6C" w:rsidP="00AA2A6C">
      <w:pPr>
        <w:pStyle w:val="a3"/>
        <w:numPr>
          <w:ilvl w:val="1"/>
          <w:numId w:val="3"/>
        </w:numPr>
        <w:tabs>
          <w:tab w:val="left" w:pos="851"/>
        </w:tabs>
        <w:spacing w:before="120"/>
        <w:ind w:left="709" w:hanging="567"/>
        <w:contextualSpacing w:val="0"/>
        <w:rPr>
          <w:rFonts w:ascii="Source Sans Pro" w:eastAsia="Calibri" w:hAnsi="Source Sans Pro"/>
          <w:bCs/>
          <w:lang w:eastAsia="en-US"/>
        </w:rPr>
      </w:pPr>
      <w:r w:rsidRPr="00AA2A6C">
        <w:rPr>
          <w:rFonts w:ascii="Source Sans Pro" w:eastAsia="Calibri" w:hAnsi="Source Sans Pro"/>
          <w:b/>
          <w:bCs/>
          <w:lang w:eastAsia="en-US"/>
        </w:rPr>
        <w:t xml:space="preserve">Сайт правообладателя </w:t>
      </w:r>
      <w:r w:rsidRPr="00AA2A6C">
        <w:rPr>
          <w:rFonts w:ascii="Source Sans Pro" w:eastAsia="Calibri" w:hAnsi="Source Sans Pro"/>
          <w:bCs/>
          <w:lang w:eastAsia="en-US"/>
        </w:rPr>
        <w:t>- уникальный адрес в сети интернет, принадлежащий Правообладателю БД «www.sys4tec.com». Вся информация в отношении БД, которая размещена на сайте, является официальной и обязательной, а в случае прямого указания является письменной офертой, относящейся к указанным в ней лицам.</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Любые продукты (программы, отдельные файлы), записанные или размещенные на различных носителях со стороны Лицензиара в период действия Соглашения или в связи с ним или размещенные на Сайте правообладателя являются интеллектуальной собственностью Лицензиара и в собственность Лицензиата не передаются.</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Условия (объем прав) по Соглашению распространяются на все Версии и Релизы БД, полученные Лицензиатом.</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Территория, на которой допускается использование БД, является Российская Федерация.</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 xml:space="preserve">Все исключительные (в т.ч. имущественные) права на БД принадлежат изготовителю базы данных Правообладателю – ООО «Системные технологии». </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Лицензиат, без исключений, в полном объеме признает права Правообладателя на БД. Лицензиат обязуется следовать всем указаниям Лицензиара (в понимании далее везде по тексту Соглашения Сублицензиара или Правообладателя), касающимся использования БД.</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БД защищена законами и международными соглашениями об авторских и смежных с авторскими правами, а также положениями иных законов и международных договоров в области интеллектуальной собственности.</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Настоящее Соглашение является простой (неисключительной) лицензией и не ограничивает прав Лицензиара на заключение аналогичных соглашений с третьими лицами. Лицензиату не предоставляются исключительные права на БД.</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lastRenderedPageBreak/>
        <w:t>Условия Лицензии распространяются как на всю БД, так и на ее составные части, в том числе на любую «встроенную» и/или «электронную» документацию.</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Соглашение предоставляет Лицензиату право использования всей БД путем просмотра и извлечения из БД расчетов и материалов, ограниченные условиями настоящего Соглашения, в строго указанных Соглашением пределах и только указанными в Соглашении способами.</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Лицензиату предоставляется простая (неисключительная) Лицензия на использование БД для осуществления анализа коммерческой деятельности Лицензиата, а равно любой другой деятельности Лицензиата при условии соблюдения всех условий и ограничений, предусмотренных Соглашением и иными договорами Сторон.</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Общие ограничения прав при использовании БД:</w:t>
      </w:r>
    </w:p>
    <w:p w:rsidR="00AA2A6C" w:rsidRPr="00AA2A6C" w:rsidRDefault="00AA2A6C" w:rsidP="00AA2A6C">
      <w:pPr>
        <w:pStyle w:val="a3"/>
        <w:numPr>
          <w:ilvl w:val="0"/>
          <w:numId w:val="3"/>
        </w:numPr>
        <w:tabs>
          <w:tab w:val="left" w:pos="851"/>
        </w:tabs>
        <w:spacing w:before="120"/>
        <w:contextualSpacing w:val="0"/>
        <w:rPr>
          <w:rFonts w:ascii="Source Sans Pro" w:eastAsia="Calibri" w:hAnsi="Source Sans Pro"/>
          <w:bCs/>
          <w:vanish/>
          <w:lang w:eastAsia="en-US"/>
        </w:rPr>
      </w:pPr>
    </w:p>
    <w:p w:rsidR="00AA2A6C" w:rsidRPr="00AA2A6C" w:rsidRDefault="00AA2A6C" w:rsidP="00AA2A6C">
      <w:pPr>
        <w:pStyle w:val="a3"/>
        <w:numPr>
          <w:ilvl w:val="0"/>
          <w:numId w:val="3"/>
        </w:numPr>
        <w:tabs>
          <w:tab w:val="left" w:pos="851"/>
        </w:tabs>
        <w:spacing w:before="120"/>
        <w:contextualSpacing w:val="0"/>
        <w:rPr>
          <w:rFonts w:ascii="Source Sans Pro" w:eastAsia="Calibri" w:hAnsi="Source Sans Pro"/>
          <w:bCs/>
          <w:vanish/>
          <w:lang w:eastAsia="en-US"/>
        </w:rPr>
      </w:pPr>
    </w:p>
    <w:p w:rsidR="00AA2A6C" w:rsidRPr="00AA2A6C" w:rsidRDefault="00AA2A6C" w:rsidP="00AA2A6C">
      <w:pPr>
        <w:pStyle w:val="a3"/>
        <w:numPr>
          <w:ilvl w:val="0"/>
          <w:numId w:val="3"/>
        </w:numPr>
        <w:tabs>
          <w:tab w:val="left" w:pos="851"/>
        </w:tabs>
        <w:spacing w:before="120"/>
        <w:contextualSpacing w:val="0"/>
        <w:rPr>
          <w:rFonts w:ascii="Source Sans Pro" w:eastAsia="Calibri" w:hAnsi="Source Sans Pro"/>
          <w:bCs/>
          <w:vanish/>
          <w:lang w:eastAsia="en-US"/>
        </w:rPr>
      </w:pPr>
    </w:p>
    <w:p w:rsidR="00AA2A6C" w:rsidRPr="00AA2A6C" w:rsidRDefault="00AA2A6C" w:rsidP="00AA2A6C">
      <w:pPr>
        <w:pStyle w:val="a3"/>
        <w:numPr>
          <w:ilvl w:val="0"/>
          <w:numId w:val="3"/>
        </w:numPr>
        <w:tabs>
          <w:tab w:val="left" w:pos="851"/>
        </w:tabs>
        <w:spacing w:before="120"/>
        <w:contextualSpacing w:val="0"/>
        <w:rPr>
          <w:rFonts w:ascii="Source Sans Pro" w:eastAsia="Calibri" w:hAnsi="Source Sans Pro"/>
          <w:bCs/>
          <w:vanish/>
          <w:lang w:eastAsia="en-US"/>
        </w:rPr>
      </w:pPr>
    </w:p>
    <w:p w:rsidR="00AA2A6C" w:rsidRPr="00AA2A6C" w:rsidRDefault="00AA2A6C" w:rsidP="00AA2A6C">
      <w:pPr>
        <w:pStyle w:val="a3"/>
        <w:numPr>
          <w:ilvl w:val="0"/>
          <w:numId w:val="3"/>
        </w:numPr>
        <w:tabs>
          <w:tab w:val="left" w:pos="851"/>
        </w:tabs>
        <w:spacing w:before="120"/>
        <w:contextualSpacing w:val="0"/>
        <w:rPr>
          <w:rFonts w:ascii="Source Sans Pro" w:eastAsia="Calibri" w:hAnsi="Source Sans Pro"/>
          <w:bCs/>
          <w:vanish/>
          <w:lang w:eastAsia="en-US"/>
        </w:rPr>
      </w:pPr>
    </w:p>
    <w:p w:rsidR="00AA2A6C" w:rsidRPr="00AA2A6C" w:rsidRDefault="00AA2A6C" w:rsidP="00AA2A6C">
      <w:pPr>
        <w:pStyle w:val="a3"/>
        <w:numPr>
          <w:ilvl w:val="0"/>
          <w:numId w:val="3"/>
        </w:numPr>
        <w:tabs>
          <w:tab w:val="left" w:pos="851"/>
        </w:tabs>
        <w:spacing w:before="120"/>
        <w:contextualSpacing w:val="0"/>
        <w:rPr>
          <w:rFonts w:ascii="Source Sans Pro" w:eastAsia="Calibri" w:hAnsi="Source Sans Pro"/>
          <w:bCs/>
          <w:vanish/>
          <w:lang w:eastAsia="en-US"/>
        </w:rPr>
      </w:pPr>
    </w:p>
    <w:p w:rsidR="00AA2A6C" w:rsidRPr="00AA2A6C" w:rsidRDefault="00AA2A6C" w:rsidP="00AA2A6C">
      <w:pPr>
        <w:pStyle w:val="a3"/>
        <w:numPr>
          <w:ilvl w:val="0"/>
          <w:numId w:val="3"/>
        </w:numPr>
        <w:tabs>
          <w:tab w:val="left" w:pos="851"/>
        </w:tabs>
        <w:spacing w:before="120"/>
        <w:contextualSpacing w:val="0"/>
        <w:rPr>
          <w:rFonts w:ascii="Source Sans Pro" w:eastAsia="Calibri" w:hAnsi="Source Sans Pro"/>
          <w:bCs/>
          <w:vanish/>
          <w:lang w:eastAsia="en-US"/>
        </w:rPr>
      </w:pPr>
    </w:p>
    <w:p w:rsidR="00AA2A6C" w:rsidRPr="00AA2A6C" w:rsidRDefault="00AA2A6C" w:rsidP="00AA2A6C">
      <w:pPr>
        <w:pStyle w:val="a3"/>
        <w:numPr>
          <w:ilvl w:val="0"/>
          <w:numId w:val="3"/>
        </w:numPr>
        <w:tabs>
          <w:tab w:val="left" w:pos="851"/>
        </w:tabs>
        <w:spacing w:before="120"/>
        <w:contextualSpacing w:val="0"/>
        <w:rPr>
          <w:rFonts w:ascii="Source Sans Pro" w:eastAsia="Calibri" w:hAnsi="Source Sans Pro"/>
          <w:bCs/>
          <w:vanish/>
          <w:lang w:eastAsia="en-US"/>
        </w:rPr>
      </w:pPr>
    </w:p>
    <w:p w:rsidR="00AA2A6C" w:rsidRPr="00AA2A6C" w:rsidRDefault="00AA2A6C" w:rsidP="00AA2A6C">
      <w:pPr>
        <w:pStyle w:val="a3"/>
        <w:numPr>
          <w:ilvl w:val="0"/>
          <w:numId w:val="3"/>
        </w:numPr>
        <w:tabs>
          <w:tab w:val="left" w:pos="851"/>
        </w:tabs>
        <w:spacing w:before="120"/>
        <w:contextualSpacing w:val="0"/>
        <w:rPr>
          <w:rFonts w:ascii="Source Sans Pro" w:eastAsia="Calibri" w:hAnsi="Source Sans Pro"/>
          <w:bCs/>
          <w:vanish/>
          <w:lang w:eastAsia="en-US"/>
        </w:rPr>
      </w:pPr>
    </w:p>
    <w:p w:rsidR="00AA2A6C" w:rsidRPr="00AA2A6C" w:rsidRDefault="00AA2A6C" w:rsidP="00AA2A6C">
      <w:pPr>
        <w:pStyle w:val="a3"/>
        <w:numPr>
          <w:ilvl w:val="0"/>
          <w:numId w:val="3"/>
        </w:numPr>
        <w:tabs>
          <w:tab w:val="left" w:pos="851"/>
        </w:tabs>
        <w:spacing w:before="120"/>
        <w:contextualSpacing w:val="0"/>
        <w:rPr>
          <w:rFonts w:ascii="Source Sans Pro" w:eastAsia="Calibri" w:hAnsi="Source Sans Pro"/>
          <w:bCs/>
          <w:vanish/>
          <w:lang w:eastAsia="en-US"/>
        </w:rPr>
      </w:pPr>
    </w:p>
    <w:p w:rsidR="00AA2A6C" w:rsidRPr="00AA2A6C" w:rsidRDefault="00AA2A6C" w:rsidP="00AA2A6C">
      <w:pPr>
        <w:pStyle w:val="a3"/>
        <w:numPr>
          <w:ilvl w:val="0"/>
          <w:numId w:val="3"/>
        </w:numPr>
        <w:tabs>
          <w:tab w:val="left" w:pos="851"/>
        </w:tabs>
        <w:spacing w:before="120"/>
        <w:contextualSpacing w:val="0"/>
        <w:rPr>
          <w:rFonts w:ascii="Source Sans Pro" w:eastAsia="Calibri" w:hAnsi="Source Sans Pro"/>
          <w:bCs/>
          <w:vanish/>
          <w:lang w:eastAsia="en-US"/>
        </w:rPr>
      </w:pPr>
    </w:p>
    <w:p w:rsidR="00AA2A6C" w:rsidRPr="00AA2A6C" w:rsidRDefault="00AA2A6C" w:rsidP="00AA2A6C">
      <w:pPr>
        <w:pStyle w:val="a3"/>
        <w:numPr>
          <w:ilvl w:val="1"/>
          <w:numId w:val="3"/>
        </w:numPr>
        <w:tabs>
          <w:tab w:val="left" w:pos="851"/>
        </w:tabs>
        <w:spacing w:before="120"/>
        <w:ind w:left="574"/>
        <w:contextualSpacing w:val="0"/>
        <w:rPr>
          <w:rFonts w:ascii="Source Sans Pro" w:eastAsia="Calibri" w:hAnsi="Source Sans Pro"/>
          <w:bCs/>
          <w:lang w:eastAsia="en-US"/>
        </w:rPr>
      </w:pPr>
      <w:r w:rsidRPr="00AA2A6C">
        <w:rPr>
          <w:rFonts w:ascii="Source Sans Pro" w:eastAsia="Calibri" w:hAnsi="Source Sans Pro"/>
          <w:bCs/>
          <w:lang w:eastAsia="en-US"/>
        </w:rPr>
        <w:t>Не нарушать исключительные права Правообладателя БД.</w:t>
      </w:r>
    </w:p>
    <w:p w:rsidR="00AA2A6C" w:rsidRPr="00AA2A6C" w:rsidRDefault="00AA2A6C" w:rsidP="00AA2A6C">
      <w:pPr>
        <w:pStyle w:val="a3"/>
        <w:numPr>
          <w:ilvl w:val="1"/>
          <w:numId w:val="3"/>
        </w:numPr>
        <w:tabs>
          <w:tab w:val="left" w:pos="851"/>
        </w:tabs>
        <w:spacing w:before="120"/>
        <w:ind w:left="851" w:hanging="709"/>
        <w:contextualSpacing w:val="0"/>
        <w:rPr>
          <w:rFonts w:ascii="Source Sans Pro" w:eastAsia="Calibri" w:hAnsi="Source Sans Pro"/>
          <w:bCs/>
          <w:lang w:eastAsia="en-US"/>
        </w:rPr>
      </w:pPr>
      <w:r w:rsidRPr="00AA2A6C">
        <w:rPr>
          <w:rFonts w:ascii="Source Sans Pro" w:eastAsia="Calibri" w:hAnsi="Source Sans Pro"/>
          <w:bCs/>
          <w:lang w:eastAsia="en-US"/>
        </w:rPr>
        <w:t>Осуществлять использование БД только в целях, для которых БД предоставлена, и в объеме, определенном Соглашением и иными договоренностями Сторон. Изменение объема использования БД допускается только с согласия Лицензиара, что должно быть оформлено отдельным соглашением Сторон.</w:t>
      </w:r>
    </w:p>
    <w:p w:rsidR="00AA2A6C" w:rsidRPr="00AA2A6C" w:rsidRDefault="00AA2A6C" w:rsidP="00AA2A6C">
      <w:pPr>
        <w:pStyle w:val="a3"/>
        <w:numPr>
          <w:ilvl w:val="1"/>
          <w:numId w:val="3"/>
        </w:numPr>
        <w:tabs>
          <w:tab w:val="left" w:pos="851"/>
        </w:tabs>
        <w:spacing w:before="120"/>
        <w:ind w:left="851" w:hanging="709"/>
        <w:contextualSpacing w:val="0"/>
        <w:rPr>
          <w:rFonts w:ascii="Source Sans Pro" w:eastAsia="Calibri" w:hAnsi="Source Sans Pro"/>
          <w:bCs/>
          <w:lang w:eastAsia="en-US"/>
        </w:rPr>
      </w:pPr>
      <w:r w:rsidRPr="00AA2A6C">
        <w:rPr>
          <w:rFonts w:ascii="Source Sans Pro" w:eastAsia="Calibri" w:hAnsi="Source Sans Pro"/>
          <w:bCs/>
          <w:lang w:eastAsia="en-US"/>
        </w:rPr>
        <w:t>Не допускается неоднократное извлечение или использование материалов, составляющих несущественную часть БД, если такие действия противоречат нормальному использованию БД.</w:t>
      </w:r>
    </w:p>
    <w:p w:rsidR="00AA2A6C" w:rsidRPr="00AA2A6C" w:rsidRDefault="00AA2A6C" w:rsidP="00AA2A6C">
      <w:pPr>
        <w:pStyle w:val="a3"/>
        <w:numPr>
          <w:ilvl w:val="1"/>
          <w:numId w:val="3"/>
        </w:numPr>
        <w:tabs>
          <w:tab w:val="left" w:pos="851"/>
        </w:tabs>
        <w:spacing w:before="120"/>
        <w:ind w:left="851" w:hanging="709"/>
        <w:contextualSpacing w:val="0"/>
        <w:rPr>
          <w:rFonts w:ascii="Source Sans Pro" w:eastAsia="Calibri" w:hAnsi="Source Sans Pro"/>
          <w:bCs/>
          <w:lang w:eastAsia="en-US"/>
        </w:rPr>
      </w:pPr>
      <w:r w:rsidRPr="00AA2A6C">
        <w:rPr>
          <w:rFonts w:ascii="Source Sans Pro" w:eastAsia="Calibri" w:hAnsi="Source Sans Pro"/>
          <w:bCs/>
          <w:lang w:eastAsia="en-US"/>
        </w:rPr>
        <w:t>Запрещается использование информации, материалов и расчетов, извлеченных из БД, способами, предполагающими получение к ним доступа неограниченного круга лиц.</w:t>
      </w:r>
    </w:p>
    <w:p w:rsidR="00AA2A6C" w:rsidRPr="00AA2A6C" w:rsidRDefault="00AA2A6C" w:rsidP="00AA2A6C">
      <w:pPr>
        <w:pStyle w:val="a3"/>
        <w:numPr>
          <w:ilvl w:val="1"/>
          <w:numId w:val="3"/>
        </w:numPr>
        <w:tabs>
          <w:tab w:val="left" w:pos="851"/>
        </w:tabs>
        <w:spacing w:before="120"/>
        <w:ind w:left="851" w:hanging="709"/>
        <w:contextualSpacing w:val="0"/>
        <w:rPr>
          <w:rFonts w:ascii="Source Sans Pro" w:eastAsia="Calibri" w:hAnsi="Source Sans Pro"/>
          <w:bCs/>
          <w:lang w:eastAsia="en-US"/>
        </w:rPr>
      </w:pPr>
      <w:r w:rsidRPr="00AA2A6C">
        <w:rPr>
          <w:rFonts w:ascii="Source Sans Pro" w:eastAsia="Calibri" w:hAnsi="Source Sans Pro"/>
          <w:bCs/>
          <w:lang w:eastAsia="en-US"/>
        </w:rPr>
        <w:t xml:space="preserve">Запрещается любыми способами разглашать третьим лицам и делать общедоступной информацию, материалы, находящиеся в БД. </w:t>
      </w:r>
    </w:p>
    <w:p w:rsidR="00AA2A6C" w:rsidRPr="00AA2A6C" w:rsidRDefault="00AA2A6C" w:rsidP="00AA2A6C">
      <w:pPr>
        <w:pStyle w:val="a3"/>
        <w:numPr>
          <w:ilvl w:val="1"/>
          <w:numId w:val="3"/>
        </w:numPr>
        <w:tabs>
          <w:tab w:val="left" w:pos="851"/>
        </w:tabs>
        <w:spacing w:before="120"/>
        <w:ind w:left="851" w:hanging="709"/>
        <w:contextualSpacing w:val="0"/>
        <w:rPr>
          <w:rFonts w:ascii="Source Sans Pro" w:eastAsia="Calibri" w:hAnsi="Source Sans Pro"/>
          <w:bCs/>
          <w:lang w:eastAsia="en-US"/>
        </w:rPr>
      </w:pPr>
      <w:r w:rsidRPr="00AA2A6C">
        <w:rPr>
          <w:rFonts w:ascii="Source Sans Pro" w:eastAsia="Calibri" w:hAnsi="Source Sans Pro"/>
          <w:bCs/>
          <w:lang w:eastAsia="en-US"/>
        </w:rPr>
        <w:t>Запрещается перерабатывать БД без согласия Правообладателя на такую переработку.</w:t>
      </w:r>
    </w:p>
    <w:p w:rsidR="00AA2A6C" w:rsidRPr="00AA2A6C" w:rsidRDefault="00AA2A6C" w:rsidP="00AA2A6C">
      <w:pPr>
        <w:pStyle w:val="a3"/>
        <w:numPr>
          <w:ilvl w:val="1"/>
          <w:numId w:val="3"/>
        </w:numPr>
        <w:tabs>
          <w:tab w:val="left" w:pos="851"/>
        </w:tabs>
        <w:spacing w:before="120"/>
        <w:ind w:left="851" w:hanging="709"/>
        <w:contextualSpacing w:val="0"/>
        <w:rPr>
          <w:rFonts w:ascii="Source Sans Pro" w:eastAsia="Calibri" w:hAnsi="Source Sans Pro"/>
          <w:bCs/>
          <w:lang w:eastAsia="en-US"/>
        </w:rPr>
      </w:pPr>
      <w:r w:rsidRPr="00AA2A6C">
        <w:rPr>
          <w:rFonts w:ascii="Source Sans Pro" w:eastAsia="Calibri" w:hAnsi="Source Sans Pro"/>
          <w:bCs/>
          <w:lang w:eastAsia="en-US"/>
        </w:rPr>
        <w:t>Запрещается воспроизведение БД, ее копирование, публичный показ БД, перевод или другая </w:t>
      </w:r>
      <w:hyperlink r:id="rId5" w:anchor="/document/72230696/entry/874">
        <w:r w:rsidRPr="00AA2A6C">
          <w:rPr>
            <w:rFonts w:ascii="Source Sans Pro" w:eastAsia="Calibri" w:hAnsi="Source Sans Pro"/>
            <w:bCs/>
            <w:lang w:eastAsia="en-US"/>
          </w:rPr>
          <w:t>переработка</w:t>
        </w:r>
      </w:hyperlink>
      <w:r w:rsidRPr="00AA2A6C">
        <w:rPr>
          <w:rFonts w:ascii="Source Sans Pro" w:eastAsia="Calibri" w:hAnsi="Source Sans Pro"/>
          <w:bCs/>
          <w:lang w:eastAsia="en-US"/>
        </w:rPr>
        <w:t> БД, доведение БД до всеобщего сведения, а также использование БД иными способами, не описанными в Соглашении.</w:t>
      </w:r>
    </w:p>
    <w:p w:rsidR="00AA2A6C" w:rsidRPr="00AA2A6C" w:rsidRDefault="00AA2A6C" w:rsidP="00AA2A6C">
      <w:pPr>
        <w:pStyle w:val="a3"/>
        <w:numPr>
          <w:ilvl w:val="1"/>
          <w:numId w:val="3"/>
        </w:numPr>
        <w:tabs>
          <w:tab w:val="left" w:pos="851"/>
        </w:tabs>
        <w:spacing w:before="120"/>
        <w:ind w:left="851" w:hanging="709"/>
        <w:contextualSpacing w:val="0"/>
        <w:rPr>
          <w:rFonts w:ascii="Source Sans Pro" w:eastAsia="Calibri" w:hAnsi="Source Sans Pro"/>
          <w:bCs/>
          <w:lang w:eastAsia="en-US"/>
        </w:rPr>
      </w:pPr>
      <w:r w:rsidRPr="00AA2A6C">
        <w:rPr>
          <w:rFonts w:ascii="Source Sans Pro" w:eastAsia="Calibri" w:hAnsi="Source Sans Pro"/>
          <w:bCs/>
          <w:lang w:eastAsia="en-US"/>
        </w:rPr>
        <w:t>Запрещается передавать и распространять (а равно продавать, дарить, менять, передавать в постоянное или временное пользование) БД, информацию, находящуюся в БД третьим лицам, передавать на них права или их часть, либо любым иным образом допускать отчуждение или передачу БД третьим лицам, помимо случаев, когда производится реализация прав, вытекающих из обладания соответствующей Лицензией.</w:t>
      </w:r>
    </w:p>
    <w:p w:rsidR="00AA2A6C" w:rsidRPr="00AA2A6C" w:rsidRDefault="00AA2A6C" w:rsidP="00AA2A6C">
      <w:pPr>
        <w:pStyle w:val="a3"/>
        <w:numPr>
          <w:ilvl w:val="1"/>
          <w:numId w:val="3"/>
        </w:numPr>
        <w:tabs>
          <w:tab w:val="left" w:pos="851"/>
        </w:tabs>
        <w:spacing w:before="120"/>
        <w:ind w:left="851" w:hanging="709"/>
        <w:contextualSpacing w:val="0"/>
        <w:rPr>
          <w:rFonts w:ascii="Source Sans Pro" w:eastAsia="Calibri" w:hAnsi="Source Sans Pro"/>
          <w:bCs/>
          <w:lang w:eastAsia="en-US"/>
        </w:rPr>
      </w:pPr>
      <w:r w:rsidRPr="00AA2A6C">
        <w:rPr>
          <w:rFonts w:ascii="Source Sans Pro" w:eastAsia="Calibri" w:hAnsi="Source Sans Pro"/>
          <w:bCs/>
          <w:lang w:eastAsia="en-US"/>
        </w:rPr>
        <w:t xml:space="preserve">Запрещается клонировать, копировать БД, пытаться вскрыть технологию, деассемблировать, </w:t>
      </w:r>
      <w:proofErr w:type="spellStart"/>
      <w:r w:rsidRPr="00AA2A6C">
        <w:rPr>
          <w:rFonts w:ascii="Source Sans Pro" w:eastAsia="Calibri" w:hAnsi="Source Sans Pro"/>
          <w:bCs/>
          <w:lang w:eastAsia="en-US"/>
        </w:rPr>
        <w:t>декомпилировать</w:t>
      </w:r>
      <w:proofErr w:type="spellEnd"/>
      <w:r w:rsidRPr="00AA2A6C">
        <w:rPr>
          <w:rFonts w:ascii="Source Sans Pro" w:eastAsia="Calibri" w:hAnsi="Source Sans Pro"/>
          <w:bCs/>
          <w:lang w:eastAsia="en-US"/>
        </w:rPr>
        <w:t xml:space="preserve"> БД, разглашать содержание БД за исключением и только в той степени, в которой такие действия явно разрешены действующими законами и Соглашением в изъятие из данного положения.</w:t>
      </w:r>
    </w:p>
    <w:p w:rsidR="00AA2A6C" w:rsidRPr="00AA2A6C" w:rsidRDefault="00AA2A6C" w:rsidP="00AA2A6C">
      <w:pPr>
        <w:pStyle w:val="a3"/>
        <w:numPr>
          <w:ilvl w:val="1"/>
          <w:numId w:val="3"/>
        </w:numPr>
        <w:tabs>
          <w:tab w:val="left" w:pos="851"/>
        </w:tabs>
        <w:spacing w:before="120"/>
        <w:ind w:left="851" w:hanging="709"/>
        <w:contextualSpacing w:val="0"/>
        <w:rPr>
          <w:rFonts w:ascii="Source Sans Pro" w:eastAsia="Calibri" w:hAnsi="Source Sans Pro"/>
          <w:bCs/>
          <w:lang w:eastAsia="en-US"/>
        </w:rPr>
      </w:pPr>
      <w:r w:rsidRPr="00AA2A6C">
        <w:rPr>
          <w:rFonts w:ascii="Source Sans Pro" w:eastAsia="Calibri" w:hAnsi="Source Sans Pro"/>
          <w:bCs/>
          <w:lang w:eastAsia="en-US"/>
        </w:rPr>
        <w:t>Декомпилирование БД с тем, чтобы изучать кодирование и структуру БД, может быть поручено Лицензиатом исключительно Лицензиару или указанным им(и) лицам.</w:t>
      </w:r>
    </w:p>
    <w:p w:rsidR="00AA2A6C" w:rsidRPr="00AA2A6C" w:rsidRDefault="00AA2A6C" w:rsidP="00AA2A6C">
      <w:pPr>
        <w:pStyle w:val="a3"/>
        <w:numPr>
          <w:ilvl w:val="1"/>
          <w:numId w:val="3"/>
        </w:numPr>
        <w:tabs>
          <w:tab w:val="left" w:pos="851"/>
        </w:tabs>
        <w:spacing w:before="120"/>
        <w:ind w:left="851" w:hanging="709"/>
        <w:contextualSpacing w:val="0"/>
        <w:rPr>
          <w:rFonts w:ascii="Source Sans Pro" w:eastAsia="Calibri" w:hAnsi="Source Sans Pro"/>
          <w:bCs/>
          <w:lang w:eastAsia="en-US"/>
        </w:rPr>
      </w:pPr>
      <w:r w:rsidRPr="00AA2A6C">
        <w:rPr>
          <w:rFonts w:ascii="Source Sans Pro" w:eastAsia="Calibri" w:hAnsi="Source Sans Pro"/>
          <w:bCs/>
          <w:lang w:eastAsia="en-US"/>
        </w:rPr>
        <w:t>Запрещается размещать материалы из БД в сети Интернет, а равно иным способом предоставлять третьим лицам возможность доступа к БД без ее лицензирования.</w:t>
      </w:r>
    </w:p>
    <w:p w:rsidR="00AA2A6C" w:rsidRPr="00AA2A6C" w:rsidRDefault="00AA2A6C" w:rsidP="00AA2A6C">
      <w:pPr>
        <w:pStyle w:val="a3"/>
        <w:numPr>
          <w:ilvl w:val="1"/>
          <w:numId w:val="3"/>
        </w:numPr>
        <w:tabs>
          <w:tab w:val="left" w:pos="851"/>
        </w:tabs>
        <w:spacing w:before="120"/>
        <w:ind w:left="851" w:hanging="709"/>
        <w:contextualSpacing w:val="0"/>
        <w:rPr>
          <w:rFonts w:ascii="Source Sans Pro" w:eastAsia="Calibri" w:hAnsi="Source Sans Pro"/>
          <w:bCs/>
          <w:lang w:eastAsia="en-US"/>
        </w:rPr>
      </w:pPr>
      <w:r w:rsidRPr="00AA2A6C">
        <w:rPr>
          <w:rFonts w:ascii="Source Sans Pro" w:eastAsia="Calibri" w:hAnsi="Source Sans Pro"/>
          <w:bCs/>
          <w:lang w:eastAsia="en-US"/>
        </w:rPr>
        <w:t>Запрещается удалять какие-либо упоминания об ООО «Системные технологии» и его исключительных правах на БД.</w:t>
      </w:r>
    </w:p>
    <w:p w:rsidR="00AA2A6C" w:rsidRPr="00AA2A6C" w:rsidRDefault="00AA2A6C" w:rsidP="00AA2A6C">
      <w:pPr>
        <w:pStyle w:val="a3"/>
        <w:numPr>
          <w:ilvl w:val="1"/>
          <w:numId w:val="3"/>
        </w:numPr>
        <w:tabs>
          <w:tab w:val="left" w:pos="851"/>
        </w:tabs>
        <w:spacing w:before="120"/>
        <w:ind w:left="851" w:hanging="709"/>
        <w:contextualSpacing w:val="0"/>
        <w:rPr>
          <w:rFonts w:ascii="Source Sans Pro" w:eastAsia="Calibri" w:hAnsi="Source Sans Pro"/>
          <w:bCs/>
          <w:lang w:eastAsia="en-US"/>
        </w:rPr>
      </w:pPr>
      <w:r w:rsidRPr="00AA2A6C">
        <w:rPr>
          <w:rFonts w:ascii="Source Sans Pro" w:eastAsia="Calibri" w:hAnsi="Source Sans Pro"/>
          <w:bCs/>
          <w:lang w:eastAsia="en-US"/>
        </w:rPr>
        <w:lastRenderedPageBreak/>
        <w:t>Запрещается извлекать из БД материалы и осуществлять их последующее коммерческое использование без разрешения Лицензиара. При этом под извлечением материалов понимается перенос всего содержания БД или существенной части составляющих ее материалов на другой информационный носитель с использованием любых технических средств и в любой форме.</w:t>
      </w:r>
    </w:p>
    <w:p w:rsidR="00AA2A6C" w:rsidRPr="00AA2A6C" w:rsidRDefault="00AA2A6C" w:rsidP="00AA2A6C">
      <w:pPr>
        <w:pStyle w:val="a3"/>
        <w:numPr>
          <w:ilvl w:val="1"/>
          <w:numId w:val="3"/>
        </w:numPr>
        <w:tabs>
          <w:tab w:val="left" w:pos="851"/>
        </w:tabs>
        <w:spacing w:before="120"/>
        <w:ind w:left="851" w:hanging="709"/>
        <w:contextualSpacing w:val="0"/>
        <w:rPr>
          <w:rFonts w:ascii="Source Sans Pro" w:eastAsia="Calibri" w:hAnsi="Source Sans Pro"/>
          <w:bCs/>
          <w:lang w:eastAsia="en-US"/>
        </w:rPr>
      </w:pPr>
      <w:r w:rsidRPr="00AA2A6C">
        <w:rPr>
          <w:rFonts w:ascii="Source Sans Pro" w:eastAsia="Calibri" w:hAnsi="Source Sans Pro"/>
          <w:bCs/>
          <w:lang w:eastAsia="en-US"/>
        </w:rPr>
        <w:t>Лицензиат не имеет права поручать адаптацию БД третьим лицам (помимо лиц, обладающих на это соответствующими правами). Данное условие относится к лицу, осуществляющему адаптацию, а не к возможности адаптации. Право Лицензиата самостоятельно адаптировать БД является безусловным, с учетом ограничений, приведенных законодательством РФ, и лицензионными требованиями третьих лиц, интересы которых могут быть затронуты данным действием.</w:t>
      </w:r>
    </w:p>
    <w:p w:rsidR="00AA2A6C" w:rsidRPr="00AA2A6C" w:rsidRDefault="00AA2A6C" w:rsidP="00AA2A6C">
      <w:pPr>
        <w:pStyle w:val="a3"/>
        <w:numPr>
          <w:ilvl w:val="1"/>
          <w:numId w:val="3"/>
        </w:numPr>
        <w:tabs>
          <w:tab w:val="left" w:pos="851"/>
        </w:tabs>
        <w:spacing w:before="120"/>
        <w:ind w:left="851" w:hanging="709"/>
        <w:contextualSpacing w:val="0"/>
        <w:rPr>
          <w:rFonts w:ascii="Source Sans Pro" w:eastAsia="Calibri" w:hAnsi="Source Sans Pro"/>
          <w:bCs/>
          <w:lang w:eastAsia="en-US"/>
        </w:rPr>
      </w:pPr>
      <w:r w:rsidRPr="00AA2A6C">
        <w:rPr>
          <w:rFonts w:ascii="Source Sans Pro" w:eastAsia="Calibri" w:hAnsi="Source Sans Pro"/>
          <w:bCs/>
          <w:lang w:eastAsia="en-US"/>
        </w:rPr>
        <w:t>В случае самостоятельной адаптации либо адаптации БД без участия вышеуказанных лиц, Лицензиат утрачивает права требования и соответственного возмещения за неактуальное содержание материалов БД, соответственного возмещения за сбои в работе или отказ работы БД, если иное не предусмотрено отдельным письменным согласием Лицензиара.</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Для получения права на использование БД Лицензиат обязуется выполнять следующие требования и принять следующие условия:</w:t>
      </w:r>
    </w:p>
    <w:p w:rsidR="00AA2A6C" w:rsidRPr="00AA2A6C" w:rsidRDefault="00AA2A6C" w:rsidP="00AA2A6C">
      <w:pPr>
        <w:pStyle w:val="a3"/>
        <w:numPr>
          <w:ilvl w:val="0"/>
          <w:numId w:val="3"/>
        </w:numPr>
        <w:tabs>
          <w:tab w:val="left" w:pos="851"/>
        </w:tabs>
        <w:spacing w:before="120"/>
        <w:contextualSpacing w:val="0"/>
        <w:rPr>
          <w:rFonts w:ascii="Source Sans Pro" w:eastAsia="Calibri" w:hAnsi="Source Sans Pro"/>
          <w:bCs/>
          <w:vanish/>
          <w:lang w:eastAsia="en-US"/>
        </w:rPr>
      </w:pPr>
    </w:p>
    <w:p w:rsidR="00AA2A6C" w:rsidRPr="00AA2A6C" w:rsidRDefault="00AA2A6C" w:rsidP="00AA2A6C">
      <w:pPr>
        <w:pStyle w:val="a3"/>
        <w:numPr>
          <w:ilvl w:val="1"/>
          <w:numId w:val="3"/>
        </w:numPr>
        <w:tabs>
          <w:tab w:val="left" w:pos="709"/>
        </w:tabs>
        <w:spacing w:before="120"/>
        <w:ind w:left="709" w:hanging="567"/>
        <w:contextualSpacing w:val="0"/>
        <w:rPr>
          <w:rFonts w:ascii="Source Sans Pro" w:eastAsia="Calibri" w:hAnsi="Source Sans Pro"/>
          <w:bCs/>
          <w:lang w:eastAsia="en-US"/>
        </w:rPr>
      </w:pPr>
      <w:r w:rsidRPr="00AA2A6C">
        <w:rPr>
          <w:rFonts w:ascii="Source Sans Pro" w:eastAsia="Calibri" w:hAnsi="Source Sans Pro"/>
          <w:bCs/>
          <w:lang w:eastAsia="en-US"/>
        </w:rPr>
        <w:t>Лицензиат подтверждает и согласен, что для получения права на использование БД, ему необходимо предоставить Лицензиару определенную информацию, которая свободна от прав на нее третьих лиц либо является общедоступной, актуальную на момент предоставления, а именно:</w:t>
      </w:r>
    </w:p>
    <w:p w:rsidR="00AA2A6C" w:rsidRPr="00AA2A6C" w:rsidRDefault="00AA2A6C" w:rsidP="00AA2A6C">
      <w:pPr>
        <w:pStyle w:val="a3"/>
        <w:spacing w:before="120"/>
        <w:ind w:left="709"/>
        <w:contextualSpacing w:val="0"/>
        <w:rPr>
          <w:rFonts w:ascii="Source Sans Pro" w:eastAsia="Calibri" w:hAnsi="Source Sans Pro"/>
          <w:lang w:eastAsia="en-US"/>
        </w:rPr>
      </w:pPr>
      <w:r w:rsidRPr="00AA2A6C">
        <w:rPr>
          <w:rFonts w:ascii="Source Sans Pro" w:eastAsia="Calibri" w:hAnsi="Source Sans Pro"/>
          <w:lang w:eastAsia="en-US"/>
        </w:rPr>
        <w:t>Перечень торговых точек, имеющихся в распоряжении Лицензиата, который содержит такие характеристики торговой точки как:</w:t>
      </w:r>
    </w:p>
    <w:p w:rsidR="00AA2A6C" w:rsidRPr="00AA2A6C" w:rsidRDefault="00AA2A6C" w:rsidP="00AA2A6C">
      <w:pPr>
        <w:pStyle w:val="a3"/>
        <w:spacing w:before="120"/>
        <w:ind w:left="709"/>
        <w:contextualSpacing w:val="0"/>
        <w:rPr>
          <w:rFonts w:ascii="Source Sans Pro" w:eastAsia="Calibri" w:hAnsi="Source Sans Pro"/>
          <w:lang w:eastAsia="en-US"/>
        </w:rPr>
      </w:pPr>
      <w:r w:rsidRPr="00AA2A6C">
        <w:rPr>
          <w:rFonts w:ascii="Source Sans Pro" w:eastAsia="Calibri" w:hAnsi="Source Sans Pro"/>
          <w:lang w:eastAsia="en-US"/>
        </w:rPr>
        <w:t xml:space="preserve">- название торговой точки, вывеска, адрес и координаты торговой точки, ИНН юридического лица (индивидуального предпринимателя), работающего в данной торговой точке, </w:t>
      </w:r>
    </w:p>
    <w:p w:rsidR="00AA2A6C" w:rsidRPr="00AA2A6C" w:rsidRDefault="00AA2A6C" w:rsidP="00AA2A6C">
      <w:pPr>
        <w:pStyle w:val="a3"/>
        <w:spacing w:before="120"/>
        <w:ind w:left="709"/>
        <w:rPr>
          <w:rFonts w:ascii="Source Sans Pro" w:eastAsia="Calibri" w:hAnsi="Source Sans Pro"/>
          <w:lang w:eastAsia="en-US"/>
        </w:rPr>
      </w:pPr>
      <w:r w:rsidRPr="00AA2A6C">
        <w:rPr>
          <w:rFonts w:ascii="Source Sans Pro" w:eastAsia="Calibri" w:hAnsi="Source Sans Pro"/>
          <w:lang w:eastAsia="en-US"/>
        </w:rPr>
        <w:t>- среднемесячный объем продаж Лицензиата в данную торговую точку за последние 3 месяца, список товарных категорий, отгружаемых Лицензиатом в данную торговую точку, и тип торговой точки, который присвоен этой точке Лицензиатом.</w:t>
      </w:r>
    </w:p>
    <w:p w:rsidR="00AA2A6C" w:rsidRPr="00AA2A6C" w:rsidRDefault="00AA2A6C" w:rsidP="00AA2A6C">
      <w:pPr>
        <w:pStyle w:val="a3"/>
        <w:spacing w:before="120"/>
        <w:ind w:left="709"/>
        <w:rPr>
          <w:rFonts w:ascii="Source Sans Pro" w:eastAsia="Calibri" w:hAnsi="Source Sans Pro"/>
          <w:lang w:eastAsia="en-US"/>
        </w:rPr>
      </w:pPr>
      <w:r w:rsidRPr="00AA2A6C">
        <w:rPr>
          <w:rFonts w:ascii="Source Sans Pro" w:eastAsia="Calibri" w:hAnsi="Source Sans Pro"/>
          <w:lang w:eastAsia="en-US"/>
        </w:rPr>
        <w:t>Форма, порядок передачи и иные характеристики передаваемой информации определяются Лицензиаром. Информация передается Лицензиатом в режиме реального времени, постоянно корректируется и должна быть актуальной на дату передачи, в течении всего времени использования Лицензии.</w:t>
      </w:r>
    </w:p>
    <w:p w:rsidR="00AA2A6C" w:rsidRPr="00AA2A6C" w:rsidRDefault="00AA2A6C" w:rsidP="00AA2A6C">
      <w:pPr>
        <w:pStyle w:val="a3"/>
        <w:spacing w:before="120"/>
        <w:ind w:left="709"/>
        <w:contextualSpacing w:val="0"/>
        <w:rPr>
          <w:rFonts w:ascii="Source Sans Pro" w:eastAsia="Calibri" w:hAnsi="Source Sans Pro"/>
          <w:lang w:eastAsia="en-US"/>
        </w:rPr>
      </w:pPr>
      <w:r w:rsidRPr="00AA2A6C">
        <w:rPr>
          <w:rFonts w:ascii="Source Sans Pro" w:eastAsia="Calibri" w:hAnsi="Source Sans Pro"/>
          <w:lang w:eastAsia="en-US"/>
        </w:rPr>
        <w:t xml:space="preserve">Данный перечень является закрытым. </w:t>
      </w:r>
    </w:p>
    <w:p w:rsidR="00AA2A6C" w:rsidRPr="00AA2A6C" w:rsidRDefault="00AA2A6C" w:rsidP="00AA2A6C">
      <w:pPr>
        <w:pStyle w:val="a3"/>
        <w:numPr>
          <w:ilvl w:val="1"/>
          <w:numId w:val="3"/>
        </w:numPr>
        <w:tabs>
          <w:tab w:val="left" w:pos="709"/>
        </w:tabs>
        <w:spacing w:before="120"/>
        <w:ind w:left="709" w:hanging="567"/>
        <w:contextualSpacing w:val="0"/>
        <w:rPr>
          <w:rFonts w:ascii="Source Sans Pro" w:eastAsia="Calibri" w:hAnsi="Source Sans Pro"/>
          <w:bCs/>
          <w:lang w:eastAsia="en-US"/>
        </w:rPr>
      </w:pPr>
      <w:r w:rsidRPr="00AA2A6C">
        <w:rPr>
          <w:rFonts w:ascii="Source Sans Pro" w:eastAsia="Calibri" w:hAnsi="Source Sans Pro"/>
          <w:bCs/>
          <w:lang w:eastAsia="en-US"/>
        </w:rPr>
        <w:t>Лицензиар подтверждает, что БД будет состоять из перечня торговых точек, который определяет Лицензиар по запросу от Лицензиата, который будет актуален на момент запроса и будет содержать такие характеристики торговой точки как:</w:t>
      </w:r>
    </w:p>
    <w:p w:rsidR="00AA2A6C" w:rsidRPr="00AA2A6C" w:rsidRDefault="00AA2A6C" w:rsidP="00AA2A6C">
      <w:pPr>
        <w:pStyle w:val="a3"/>
        <w:spacing w:before="120"/>
        <w:ind w:left="709"/>
        <w:contextualSpacing w:val="0"/>
        <w:rPr>
          <w:rFonts w:ascii="Source Sans Pro" w:eastAsia="Calibri" w:hAnsi="Source Sans Pro"/>
          <w:lang w:eastAsia="en-US"/>
        </w:rPr>
      </w:pPr>
      <w:r w:rsidRPr="00AA2A6C">
        <w:rPr>
          <w:rFonts w:ascii="Source Sans Pro" w:eastAsia="Calibri" w:hAnsi="Source Sans Pro"/>
          <w:lang w:eastAsia="en-US"/>
        </w:rPr>
        <w:t xml:space="preserve">- название торговой точки, ее вывеска, адрес и координаты торговой точки, ИНН юридического лица (индивидуального предпринимателя), ведущего деятельность в торговой точке, </w:t>
      </w:r>
    </w:p>
    <w:p w:rsidR="00AA2A6C" w:rsidRPr="00AA2A6C" w:rsidRDefault="00AA2A6C" w:rsidP="00AA2A6C">
      <w:pPr>
        <w:pStyle w:val="a3"/>
        <w:spacing w:before="120"/>
        <w:ind w:left="709"/>
        <w:contextualSpacing w:val="0"/>
        <w:rPr>
          <w:rFonts w:ascii="Source Sans Pro" w:eastAsia="Calibri" w:hAnsi="Source Sans Pro"/>
          <w:lang w:eastAsia="en-US"/>
        </w:rPr>
      </w:pPr>
      <w:r w:rsidRPr="00AA2A6C">
        <w:rPr>
          <w:rFonts w:ascii="Source Sans Pro" w:eastAsia="Calibri" w:hAnsi="Source Sans Pro"/>
          <w:lang w:eastAsia="en-US"/>
        </w:rPr>
        <w:t xml:space="preserve">- вид (класс) торговой точки в зависимости от совокупного ежемесячного объема продаж товаров всех Лицензиатов, присоединившихся к настоящему Соглашению, в эту торговую точку, полученный расчетным путем, по видам в целом и по каждому Лицензиату (без указания на конкретного Лицензиата), </w:t>
      </w:r>
    </w:p>
    <w:p w:rsidR="00AA2A6C" w:rsidRPr="00AA2A6C" w:rsidRDefault="00AA2A6C" w:rsidP="00AA2A6C">
      <w:pPr>
        <w:pStyle w:val="a3"/>
        <w:spacing w:before="120"/>
        <w:ind w:left="709"/>
        <w:contextualSpacing w:val="0"/>
        <w:rPr>
          <w:rFonts w:ascii="Source Sans Pro" w:eastAsia="Calibri" w:hAnsi="Source Sans Pro"/>
          <w:lang w:eastAsia="en-US"/>
        </w:rPr>
      </w:pPr>
      <w:r w:rsidRPr="00AA2A6C">
        <w:rPr>
          <w:rFonts w:ascii="Source Sans Pro" w:eastAsia="Calibri" w:hAnsi="Source Sans Pro"/>
          <w:lang w:eastAsia="en-US"/>
        </w:rPr>
        <w:t xml:space="preserve">- совокупный список товарных категорий, которыми торгует торговая точка, полученный расчетным путем, </w:t>
      </w:r>
    </w:p>
    <w:p w:rsidR="00AA2A6C" w:rsidRPr="00AA2A6C" w:rsidRDefault="00AA2A6C" w:rsidP="00AA2A6C">
      <w:pPr>
        <w:pStyle w:val="a3"/>
        <w:spacing w:before="120"/>
        <w:ind w:left="709"/>
        <w:rPr>
          <w:rFonts w:ascii="Source Sans Pro" w:eastAsia="Calibri" w:hAnsi="Source Sans Pro"/>
          <w:lang w:eastAsia="en-US"/>
        </w:rPr>
      </w:pPr>
      <w:r w:rsidRPr="00AA2A6C">
        <w:rPr>
          <w:rFonts w:ascii="Source Sans Pro" w:eastAsia="Calibri" w:hAnsi="Source Sans Pro"/>
          <w:lang w:eastAsia="en-US"/>
        </w:rPr>
        <w:lastRenderedPageBreak/>
        <w:t>- тип торговой точки, который присвоен этой точке Лицензиаром на основании проведенного им анализа.</w:t>
      </w:r>
    </w:p>
    <w:p w:rsidR="00AA2A6C" w:rsidRPr="00AA2A6C" w:rsidRDefault="00AA2A6C" w:rsidP="00AA2A6C">
      <w:pPr>
        <w:pStyle w:val="a3"/>
        <w:spacing w:before="120"/>
        <w:ind w:left="709"/>
        <w:contextualSpacing w:val="0"/>
        <w:rPr>
          <w:rFonts w:ascii="Source Sans Pro" w:eastAsia="Calibri" w:hAnsi="Source Sans Pro"/>
          <w:lang w:eastAsia="en-US"/>
        </w:rPr>
      </w:pPr>
      <w:r w:rsidRPr="00AA2A6C">
        <w:rPr>
          <w:rFonts w:ascii="Source Sans Pro" w:eastAsia="Calibri" w:hAnsi="Source Sans Pro"/>
          <w:lang w:eastAsia="en-US"/>
        </w:rPr>
        <w:t xml:space="preserve">Данный перечень является закрытым. </w:t>
      </w:r>
    </w:p>
    <w:p w:rsidR="00AA2A6C" w:rsidRPr="00AA2A6C" w:rsidRDefault="00AA2A6C" w:rsidP="00AA2A6C">
      <w:pPr>
        <w:pStyle w:val="a3"/>
        <w:numPr>
          <w:ilvl w:val="1"/>
          <w:numId w:val="3"/>
        </w:numPr>
        <w:tabs>
          <w:tab w:val="left" w:pos="709"/>
        </w:tabs>
        <w:spacing w:before="120"/>
        <w:ind w:left="709" w:hanging="567"/>
        <w:contextualSpacing w:val="0"/>
        <w:rPr>
          <w:rFonts w:ascii="Source Sans Pro" w:eastAsia="Calibri" w:hAnsi="Source Sans Pro"/>
          <w:bCs/>
          <w:lang w:eastAsia="en-US"/>
        </w:rPr>
      </w:pPr>
      <w:r w:rsidRPr="00AA2A6C">
        <w:rPr>
          <w:rFonts w:ascii="Source Sans Pro" w:eastAsia="Calibri" w:hAnsi="Source Sans Pro"/>
          <w:bCs/>
          <w:lang w:eastAsia="en-US"/>
        </w:rPr>
        <w:t>Лицензиат понимает и согласен, что в БД будет использована информация, предоставленная Лицензиатом, к которой получат доступ другие Лицензиаты, присоединившиеся к настоящему Соглашению.  Лицензиат дает Лицензиару согласие на раскрытие информации Лицензиата, указанной в п.13.1 Соглашения, третьим лицам, которые присоединились к настоящему Соглашению.</w:t>
      </w:r>
    </w:p>
    <w:p w:rsidR="00AA2A6C" w:rsidRPr="00AA2A6C" w:rsidRDefault="00AA2A6C" w:rsidP="00AA2A6C">
      <w:pPr>
        <w:pStyle w:val="a3"/>
        <w:tabs>
          <w:tab w:val="left" w:pos="709"/>
        </w:tabs>
        <w:spacing w:before="120"/>
        <w:ind w:left="709"/>
        <w:contextualSpacing w:val="0"/>
        <w:rPr>
          <w:rFonts w:ascii="Source Sans Pro" w:eastAsia="Calibri" w:hAnsi="Source Sans Pro"/>
          <w:bCs/>
          <w:lang w:eastAsia="en-US"/>
        </w:rPr>
      </w:pPr>
      <w:r w:rsidRPr="00AA2A6C">
        <w:rPr>
          <w:rFonts w:ascii="Source Sans Pro" w:eastAsia="Calibri" w:hAnsi="Source Sans Pro"/>
          <w:bCs/>
          <w:lang w:eastAsia="en-US"/>
        </w:rPr>
        <w:t>Настоящее согласие имеет приоритет над договорами, составленными в любых формах, по защите конфиденциальной информации/коммерческой тайны, заключенными между Лицензиатом и Лицензиаром как ранее, так и которые будут заключены в будущем, в части информации указанной в п. 13.1 и13.2 настоящего Соглашения.</w:t>
      </w:r>
    </w:p>
    <w:p w:rsidR="00AA2A6C" w:rsidRPr="00AA2A6C" w:rsidRDefault="00AA2A6C" w:rsidP="00AA2A6C">
      <w:pPr>
        <w:pStyle w:val="a3"/>
        <w:tabs>
          <w:tab w:val="left" w:pos="709"/>
        </w:tabs>
        <w:spacing w:before="120"/>
        <w:ind w:left="709"/>
        <w:contextualSpacing w:val="0"/>
        <w:rPr>
          <w:rFonts w:ascii="Source Sans Pro" w:eastAsia="Calibri" w:hAnsi="Source Sans Pro"/>
          <w:bCs/>
          <w:lang w:eastAsia="en-US"/>
        </w:rPr>
      </w:pPr>
      <w:r w:rsidRPr="00AA2A6C">
        <w:rPr>
          <w:rFonts w:ascii="Source Sans Pro" w:eastAsia="Calibri" w:hAnsi="Source Sans Pro"/>
          <w:bCs/>
          <w:lang w:eastAsia="en-US"/>
        </w:rPr>
        <w:t xml:space="preserve">Лицензиар подтверждает, что информация Лицензиата будет полностью обезличена и таким образом переработана в БД. По отдельному соглашению Лицензиата и Лицензиара возможно предоставление расширенной информации в БД без нарушения защиты конфиденциальной информации/коммерческой тайны, предоставленной присоединившимися Лицензиатами. </w:t>
      </w:r>
    </w:p>
    <w:p w:rsidR="00AA2A6C" w:rsidRPr="00AA2A6C" w:rsidRDefault="00AA2A6C" w:rsidP="00AA2A6C">
      <w:pPr>
        <w:pStyle w:val="a3"/>
        <w:numPr>
          <w:ilvl w:val="1"/>
          <w:numId w:val="3"/>
        </w:numPr>
        <w:tabs>
          <w:tab w:val="left" w:pos="709"/>
        </w:tabs>
        <w:spacing w:before="120"/>
        <w:ind w:left="709" w:hanging="567"/>
        <w:contextualSpacing w:val="0"/>
        <w:rPr>
          <w:rFonts w:ascii="Source Sans Pro" w:eastAsia="Calibri" w:hAnsi="Source Sans Pro"/>
          <w:bCs/>
          <w:lang w:eastAsia="en-US"/>
        </w:rPr>
      </w:pPr>
      <w:r w:rsidRPr="00AA2A6C">
        <w:rPr>
          <w:rFonts w:ascii="Source Sans Pro" w:eastAsia="Calibri" w:hAnsi="Source Sans Pro"/>
          <w:bCs/>
          <w:lang w:eastAsia="en-US"/>
        </w:rPr>
        <w:t>Стороны согласились, что вся информация, содержащаяся в БД, является собственностью и конфиденциальной информацией Правообладателя. Информация, предоставленная Лицензиатом по Соглашению, остается исключительной собственностью Лицензиата.</w:t>
      </w:r>
    </w:p>
    <w:p w:rsidR="00AA2A6C" w:rsidRPr="00AA2A6C" w:rsidRDefault="00AA2A6C" w:rsidP="00AA2A6C">
      <w:pPr>
        <w:pStyle w:val="a3"/>
        <w:numPr>
          <w:ilvl w:val="1"/>
          <w:numId w:val="3"/>
        </w:numPr>
        <w:tabs>
          <w:tab w:val="left" w:pos="709"/>
        </w:tabs>
        <w:spacing w:before="120"/>
        <w:ind w:left="709" w:hanging="567"/>
        <w:contextualSpacing w:val="0"/>
        <w:rPr>
          <w:rFonts w:ascii="Source Sans Pro" w:eastAsia="Calibri" w:hAnsi="Source Sans Pro"/>
          <w:bCs/>
          <w:lang w:eastAsia="en-US"/>
        </w:rPr>
      </w:pPr>
      <w:r w:rsidRPr="00AA2A6C">
        <w:rPr>
          <w:rFonts w:ascii="Source Sans Pro" w:eastAsia="Calibri" w:hAnsi="Source Sans Pro"/>
          <w:bCs/>
          <w:lang w:eastAsia="en-US"/>
        </w:rPr>
        <w:t xml:space="preserve">Каждая Сторона подтверждает и гарантирует, что она владеет информацией, передаваемой по Соглашению, на законном основании, каждая Сторона имеет все права на передачу такой информации другой Стороне. </w:t>
      </w:r>
    </w:p>
    <w:p w:rsidR="00AA2A6C" w:rsidRPr="00AA2A6C" w:rsidRDefault="00AA2A6C" w:rsidP="00AA2A6C">
      <w:pPr>
        <w:pStyle w:val="a3"/>
        <w:numPr>
          <w:ilvl w:val="1"/>
          <w:numId w:val="3"/>
        </w:numPr>
        <w:tabs>
          <w:tab w:val="left" w:pos="709"/>
        </w:tabs>
        <w:spacing w:before="120"/>
        <w:ind w:left="709" w:hanging="567"/>
        <w:contextualSpacing w:val="0"/>
        <w:rPr>
          <w:rFonts w:ascii="Source Sans Pro" w:eastAsia="Calibri" w:hAnsi="Source Sans Pro"/>
          <w:bCs/>
          <w:lang w:eastAsia="en-US"/>
        </w:rPr>
      </w:pPr>
      <w:r w:rsidRPr="00AA2A6C">
        <w:rPr>
          <w:rFonts w:ascii="Source Sans Pro" w:eastAsia="Calibri" w:hAnsi="Source Sans Pro"/>
          <w:bCs/>
          <w:lang w:eastAsia="en-US"/>
        </w:rPr>
        <w:t>Лицензиат соглашается, что Лицензиар предоставляет информацию из БД Лицензиату по его запросу, в виде выдержек из БД с необходимыми для Лицензиата характеристиками торговых точек, ограниченными набором параметров, указанных п.13.2 Соглашения.</w:t>
      </w:r>
    </w:p>
    <w:p w:rsidR="00AA2A6C" w:rsidRPr="00AA2A6C" w:rsidRDefault="00AA2A6C" w:rsidP="00AA2A6C">
      <w:pPr>
        <w:pStyle w:val="a3"/>
        <w:numPr>
          <w:ilvl w:val="1"/>
          <w:numId w:val="3"/>
        </w:numPr>
        <w:tabs>
          <w:tab w:val="left" w:pos="709"/>
        </w:tabs>
        <w:spacing w:before="120"/>
        <w:ind w:left="709" w:hanging="567"/>
        <w:contextualSpacing w:val="0"/>
        <w:rPr>
          <w:rFonts w:ascii="Source Sans Pro" w:eastAsia="Calibri" w:hAnsi="Source Sans Pro"/>
          <w:bCs/>
          <w:lang w:eastAsia="en-US"/>
        </w:rPr>
      </w:pPr>
      <w:r w:rsidRPr="00AA2A6C">
        <w:rPr>
          <w:rFonts w:ascii="Source Sans Pro" w:eastAsia="Calibri" w:hAnsi="Source Sans Pro"/>
          <w:bCs/>
          <w:lang w:eastAsia="en-US"/>
        </w:rPr>
        <w:t>Лицензиат не вправе запретить Лицензиару использование информации, переданной в соответствии с п.13.1 Соглашения, после передачи такой информации Лицензиару и внесения ее Лицензиаром в БД.</w:t>
      </w:r>
    </w:p>
    <w:p w:rsidR="00AA2A6C" w:rsidRPr="00AA2A6C" w:rsidRDefault="00AA2A6C" w:rsidP="00AA2A6C">
      <w:pPr>
        <w:pStyle w:val="a3"/>
        <w:numPr>
          <w:ilvl w:val="1"/>
          <w:numId w:val="3"/>
        </w:numPr>
        <w:tabs>
          <w:tab w:val="left" w:pos="709"/>
        </w:tabs>
        <w:spacing w:before="120"/>
        <w:ind w:left="709" w:hanging="567"/>
        <w:contextualSpacing w:val="0"/>
        <w:rPr>
          <w:rFonts w:ascii="Source Sans Pro" w:eastAsia="Calibri" w:hAnsi="Source Sans Pro"/>
          <w:bCs/>
          <w:lang w:eastAsia="en-US"/>
        </w:rPr>
      </w:pPr>
      <w:r w:rsidRPr="00AA2A6C">
        <w:rPr>
          <w:rFonts w:ascii="Source Sans Pro" w:eastAsia="Calibri" w:hAnsi="Source Sans Pro"/>
          <w:bCs/>
          <w:lang w:eastAsia="en-US"/>
        </w:rPr>
        <w:t>Лицензиат обязуется предоставлять Лицензиару информацию, определенную в п.13.1 Соглашения регулярно, в том числе и по запросу от Лицензиара. Лицензиар обязуется регулярно проводить обновления информации в БД и предоставлять по запросу от Лицензиата актуальные данные из БД.</w:t>
      </w:r>
    </w:p>
    <w:p w:rsidR="00AA2A6C" w:rsidRPr="00AA2A6C" w:rsidRDefault="00AA2A6C" w:rsidP="00AA2A6C">
      <w:pPr>
        <w:pStyle w:val="a3"/>
        <w:tabs>
          <w:tab w:val="left" w:pos="709"/>
        </w:tabs>
        <w:spacing w:before="120"/>
        <w:ind w:left="709"/>
        <w:contextualSpacing w:val="0"/>
        <w:rPr>
          <w:rFonts w:ascii="Source Sans Pro" w:eastAsia="Calibri" w:hAnsi="Source Sans Pro"/>
          <w:bCs/>
          <w:lang w:eastAsia="en-US"/>
        </w:rPr>
      </w:pPr>
      <w:r w:rsidRPr="00AA2A6C">
        <w:rPr>
          <w:rFonts w:ascii="Source Sans Pro" w:eastAsia="Calibri" w:hAnsi="Source Sans Pro"/>
          <w:bCs/>
          <w:lang w:eastAsia="en-US"/>
        </w:rPr>
        <w:t>В случае, если Лицензиат нарушает условия настоящего пункта, то Лицензиар имеет право в одностороннем внесудебном порядке прекратить действие настоящего Соглашения для Лицензиата.</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 xml:space="preserve">Лицензиат обязуется сохранять все упоминания о Правообладателе ООО «Системные технологии» и его правах на всех извлечениях из БД. </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 xml:space="preserve">Стороны согласовали, что условия настоящего Соглашения имеют приоритет над условиями других соглашений или договоров, в том числе соглашений о неразглашении конфиденциальной информации, заключенных Сторонами ранее или в будущем, даже если в таких соглашениях, договорах прописан запрет на изменение приоритета условий. Это означает, что предмет настоящего Соглашения будет регулироваться исключительно условиями настоящего Соглашения, его запретами и разрешениями и на него не будут распространяться условия других соглашений и договоров, заключенных Сторонами. При этом </w:t>
      </w:r>
      <w:r w:rsidRPr="00AA2A6C">
        <w:rPr>
          <w:rFonts w:ascii="Source Sans Pro" w:eastAsia="Calibri" w:hAnsi="Source Sans Pro"/>
          <w:lang w:eastAsia="en-US"/>
        </w:rPr>
        <w:lastRenderedPageBreak/>
        <w:t>порядок обмена конфиденциальной информацией Сторон, не указанной в настоящем Соглашении, регулируется другими соглашениями и договорами, заключенными Сторонами.</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БД используется по усмотрению Лицензиата как самостоятельно, так и в совокупности с другими программами или иными аналогичными системами, продуктами, имеющих своих правообладателей. При работе с БД Лицензиат должен соблюдать права таких лиц, учитывать их требования, установленные как законом, так и лицензионными требованиями, соглашениями и иными законными способами. Нарушение указанного требования Лицензиатом возлагает на него полную ответственность, и все возможные иски, претензии, требования, санкции в отношении указанного нарушения и в связи с ним в полном объеме возлагаются на Лицензиата.</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Лицензиат извещен и согласен, что после выхода обновленной версии БД применяются условия обслуживания, поддержки и обеспечения обновленной БД, которые будут изложены в специальном разделе, размещенном на Сайте правообладателя. Ознакомление с условиями производится Лицензиатом самостоятельно. Новые условия вступают в силу со дня размещения их на Сайте правообладателя. Риск последствий от несвоевременного ознакомления с условиями полностью возлагается на Лицензиата.</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Все ограничения, перечисленные в Соглашении, не могут быть нарушены, кроме как при наличии письменного разрешения Лицензиара. Письменное разрешение Лицензиара должно быть четким и конкретным, в разрешении должно быть точно указано какое (какие) из ограничений, предусмотренных Соглашением, и на какой период теряют свою силу.</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БД предоставляется на условиях «AS IS» («КАК ЕСТЬ»). В наибольшей степени, допускаемой действующим законодательством, Лицензиар отказывается от предоставления любых гарантий, явных или подразумеваемых, в том числе относительно товарности, безвредности или применимости БД для какой-либо конкретной цели, кроме как это описано в Соглашении и других документах, сопровождающих передачу БД.</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Лицензиат самостоятельно отвечает за любое использование БД. Лицензиат несет ответственность за нарушение Соглашения в соответствии с нормами законодательства России, положениями международных соглашений и договоров, а также в соответствии с иными письменными соглашениями Сторон.</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В любом случае, допускаемом применимым законодательством, ни при каких обстоятельствах Лицензиар не несет ответственность:</w:t>
      </w:r>
    </w:p>
    <w:p w:rsidR="00AA2A6C" w:rsidRPr="00AA2A6C" w:rsidRDefault="00AA2A6C" w:rsidP="00AA2A6C">
      <w:pPr>
        <w:pStyle w:val="a3"/>
        <w:numPr>
          <w:ilvl w:val="0"/>
          <w:numId w:val="2"/>
        </w:numPr>
        <w:tabs>
          <w:tab w:val="left" w:pos="426"/>
        </w:tabs>
        <w:spacing w:before="120"/>
        <w:ind w:left="720" w:hanging="294"/>
        <w:contextualSpacing w:val="0"/>
        <w:jc w:val="both"/>
        <w:rPr>
          <w:rFonts w:ascii="Source Sans Pro" w:eastAsia="Calibri" w:hAnsi="Source Sans Pro"/>
          <w:lang w:eastAsia="en-US"/>
        </w:rPr>
      </w:pPr>
      <w:r w:rsidRPr="00AA2A6C">
        <w:rPr>
          <w:rFonts w:ascii="Source Sans Pro" w:eastAsia="Calibri" w:hAnsi="Source Sans Pro"/>
          <w:lang w:eastAsia="en-US"/>
        </w:rPr>
        <w:t>за ущерб или убытки от информации полученной, внесенной, записанной, хранящейся и т.п. в БД;</w:t>
      </w:r>
    </w:p>
    <w:p w:rsidR="00AA2A6C" w:rsidRPr="00AA2A6C" w:rsidRDefault="00AA2A6C" w:rsidP="00AA2A6C">
      <w:pPr>
        <w:pStyle w:val="a3"/>
        <w:numPr>
          <w:ilvl w:val="0"/>
          <w:numId w:val="2"/>
        </w:numPr>
        <w:tabs>
          <w:tab w:val="left" w:pos="426"/>
        </w:tabs>
        <w:spacing w:before="120"/>
        <w:ind w:left="720" w:hanging="294"/>
        <w:contextualSpacing w:val="0"/>
        <w:rPr>
          <w:rFonts w:ascii="Source Sans Pro" w:eastAsia="Calibri" w:hAnsi="Source Sans Pro"/>
          <w:lang w:eastAsia="en-US"/>
        </w:rPr>
      </w:pPr>
      <w:r w:rsidRPr="00AA2A6C">
        <w:rPr>
          <w:rFonts w:ascii="Source Sans Pro" w:eastAsia="Calibri" w:hAnsi="Source Sans Pro"/>
          <w:lang w:eastAsia="en-US"/>
        </w:rPr>
        <w:t>за какой-либо особый, случайный, косвенный или опосредованный ущерб или убытки (включая, но не ограничиваясь только перечисленным, упущенную выгоду, утрату конфиденциальной или иной информации, убытки, вызванные перерывами в коммерческой или производственной деятельности, нанесение ущерба здоровью, нарушение неприкосновенности частной жизни, убытки, вызванные небрежностью, любой иной ущерб и прочие убытки имущественного или иного характера), возникающие в связи с использованием или невозможностью использования БД или в иных случаях, предусмотренных или связанных с положениями Соглашения, даже в случае возникновения гражданского правонарушения (включая небрежность), объективной (независящей от вины) ответственности за какой-либо ущерб, нарушения Лицензиаром договорных или гарантийных обязательств.</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lastRenderedPageBreak/>
        <w:t>Прекращение (истечение) действия Соглашения влечет за собой прекращение действия простой (неисключительной) Лицензии.</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 xml:space="preserve">Лицензиар в любой момент вправе прекратить действие Лицензии Лицензиата, а также отказаться от исполнения Соглашения в одностороннем порядке, что влечет немедленное его расторжение, если Лицензиат не соблюдает, хотя бы одно из его условий. Лицензиат теряет все права с момента получения соответствующего уведомления от Лицензиара. После получения такого уведомления Лицензиат теряет возможность получения информации из БД. </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 xml:space="preserve">В случае расторжения настоящего Соглашения Лицензиат теряет право на использование БД, при этом информация, переданная Лицензиатом Лицензиару по п.13.1 Соглашения, Лицензиату не возвращается и используется Лицензиаром в соответствии с п.13.7 Соглашения. </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 xml:space="preserve">Лицензиат подтверждает, что условия п.13.3 Соглашения действуют также и после расторжения Соглашения в течение срока отнесения Лицензиатом его информации к конфиденциальной. </w:t>
      </w:r>
    </w:p>
    <w:p w:rsidR="00AA2A6C" w:rsidRPr="00AA2A6C" w:rsidRDefault="00AA2A6C" w:rsidP="00AA2A6C">
      <w:pPr>
        <w:pStyle w:val="a3"/>
        <w:spacing w:before="120"/>
        <w:ind w:left="709"/>
        <w:rPr>
          <w:rFonts w:ascii="Source Sans Pro" w:hAnsi="Source Sans Pro"/>
        </w:rPr>
      </w:pPr>
      <w:r w:rsidRPr="00AA2A6C">
        <w:rPr>
          <w:rFonts w:ascii="Source Sans Pro" w:hAnsi="Source Sans Pro"/>
        </w:rPr>
        <w:t>Лицензиар подтверждает, что полученная им от Лицензиата при исполнении настоящей Лицензии конфиденциальная информация, будет использоваться строго в соответствии с условиями настоящего Соглашения.</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Пользование БД после внесения Правообладателем изменений в условия лицензирования означает согласие Лицензиата на новые условия (путем заключения Соглашения присоединения к измененным условиям лицензирования). Риск последствий от несвоевременного ознакомления с измененными условиями полностью возлагается на Лицензиата.</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 xml:space="preserve">Лицензиат извещен и понимает, что информация, размещенная в БД, относиться к конфиденциальной, составляет коммерческую тайну и </w:t>
      </w:r>
      <w:proofErr w:type="gramStart"/>
      <w:r w:rsidRPr="00AA2A6C">
        <w:rPr>
          <w:rFonts w:ascii="Source Sans Pro" w:eastAsia="Calibri" w:hAnsi="Source Sans Pro"/>
          <w:lang w:eastAsia="en-US"/>
        </w:rPr>
        <w:t>помимо защиты</w:t>
      </w:r>
      <w:proofErr w:type="gramEnd"/>
      <w:r w:rsidRPr="00AA2A6C">
        <w:rPr>
          <w:rFonts w:ascii="Source Sans Pro" w:eastAsia="Calibri" w:hAnsi="Source Sans Pro"/>
          <w:lang w:eastAsia="en-US"/>
        </w:rPr>
        <w:t xml:space="preserve"> предоставляемой ей законом и лицензией как результату интеллектуальной деятельности, она так же защищается условиями заключенных между Лицензиаром и Лицензиатом соглашений по защите конфиденциальной информации/коммерческой тайны.</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 xml:space="preserve">В случае использования любых элементов, информации, извлечений из БД и создании на их основе или с их использованием, а также в результате переработки ее/их новых результатов интеллектуальной собственности, Правообладатель имеет исключительные права на вновь созданный результат интеллектуальной деятельности. </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Подписывая Соглашение, Лицензиат полностью и безоговорочно принимает все его условия. Лицензиат подтверждает, что содержание Соглашения и способы использования БД ему известны и понятны, ограничения в использовании известны и понятны, он уведомлен об ответственности за нарушение Соглашения.</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Подписание отдельного договора Лицензиатом с Лицензиаром по предмету Соглашения в соответствии с положением ст.438 ГК РФ означает также и акцепт настоящего Соглашения Лицензиатом.</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 xml:space="preserve">В случае изменения адреса, информация о новом месте нахождения Правообладателя размещается на Сайте правообладателя. </w:t>
      </w:r>
    </w:p>
    <w:p w:rsidR="00AA2A6C" w:rsidRPr="00AA2A6C" w:rsidRDefault="00AA2A6C" w:rsidP="00AA2A6C">
      <w:pPr>
        <w:pStyle w:val="a3"/>
        <w:numPr>
          <w:ilvl w:val="0"/>
          <w:numId w:val="1"/>
        </w:numPr>
        <w:spacing w:before="120"/>
        <w:ind w:left="709" w:hanging="709"/>
        <w:contextualSpacing w:val="0"/>
        <w:rPr>
          <w:rFonts w:ascii="Source Sans Pro" w:eastAsia="Calibri" w:hAnsi="Source Sans Pro"/>
          <w:lang w:eastAsia="en-US"/>
        </w:rPr>
      </w:pPr>
      <w:r w:rsidRPr="00AA2A6C">
        <w:rPr>
          <w:rFonts w:ascii="Source Sans Pro" w:eastAsia="Calibri" w:hAnsi="Source Sans Pro"/>
          <w:lang w:eastAsia="en-US"/>
        </w:rPr>
        <w:t>Условия Соглашения могут изменяться Правообладателем в одностороннем порядке в части способов использования БД и ограничений в использовании БД. Указанные изменения размещаются на Сайте правообладателя. Новые условия вступают в силу со дня размещения их на указанных сайтах.</w:t>
      </w:r>
    </w:p>
    <w:p w:rsidR="00EA5D90" w:rsidRPr="00AA2A6C" w:rsidRDefault="00EA5D90">
      <w:pPr>
        <w:rPr>
          <w:rFonts w:ascii="Source Sans Pro" w:hAnsi="Source Sans Pro"/>
        </w:rPr>
      </w:pPr>
      <w:bookmarkStart w:id="0" w:name="_GoBack"/>
      <w:bookmarkEnd w:id="0"/>
    </w:p>
    <w:sectPr w:rsidR="00EA5D90" w:rsidRPr="00AA2A6C" w:rsidSect="007E3128">
      <w:pgSz w:w="11906" w:h="16838"/>
      <w:pgMar w:top="567"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ource Sans Pro">
    <w:altName w:val="Arial"/>
    <w:charset w:val="00"/>
    <w:family w:val="swiss"/>
    <w:pitch w:val="variable"/>
    <w:sig w:usb0="600002F7" w:usb1="02000001"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6D23"/>
    <w:multiLevelType w:val="multilevel"/>
    <w:tmpl w:val="78E093E6"/>
    <w:lvl w:ilvl="0">
      <w:start w:val="1"/>
      <w:numFmt w:val="decimal"/>
      <w:lvlText w:val="%1."/>
      <w:lvlJc w:val="left"/>
      <w:pPr>
        <w:ind w:left="360" w:hanging="360"/>
      </w:pPr>
      <w:rPr>
        <w:b/>
      </w:rPr>
    </w:lvl>
    <w:lvl w:ilvl="1">
      <w:numFmt w:val="none"/>
      <w:lvlText w:val=""/>
      <w:lvlJc w:val="left"/>
      <w:pPr>
        <w:tabs>
          <w:tab w:val="num" w:pos="360"/>
        </w:tabs>
      </w:pPr>
    </w:lvl>
    <w:lvl w:ilvl="2">
      <w:start w:val="1"/>
      <w:numFmt w:val="decimal"/>
      <w:lvlText w:val="%1.%2.%3."/>
      <w:lvlJc w:val="left"/>
      <w:pPr>
        <w:ind w:left="121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FC3F2D"/>
    <w:multiLevelType w:val="multilevel"/>
    <w:tmpl w:val="D2EEA7B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622484C"/>
    <w:multiLevelType w:val="hybridMultilevel"/>
    <w:tmpl w:val="C0A061E6"/>
    <w:lvl w:ilvl="0" w:tplc="04190001">
      <w:start w:val="1"/>
      <w:numFmt w:val="bullet"/>
      <w:lvlText w:val=""/>
      <w:lvlJc w:val="left"/>
      <w:pPr>
        <w:ind w:left="2912" w:hanging="360"/>
      </w:pPr>
      <w:rPr>
        <w:rFonts w:ascii="Symbol" w:hAnsi="Symbol" w:hint="default"/>
      </w:rPr>
    </w:lvl>
    <w:lvl w:ilvl="1" w:tplc="04190003" w:tentative="1">
      <w:start w:val="1"/>
      <w:numFmt w:val="bullet"/>
      <w:lvlText w:val="o"/>
      <w:lvlJc w:val="left"/>
      <w:pPr>
        <w:ind w:left="3632" w:hanging="360"/>
      </w:pPr>
      <w:rPr>
        <w:rFonts w:ascii="Courier New" w:hAnsi="Courier New" w:cs="Courier New" w:hint="default"/>
      </w:rPr>
    </w:lvl>
    <w:lvl w:ilvl="2" w:tplc="04190005" w:tentative="1">
      <w:start w:val="1"/>
      <w:numFmt w:val="bullet"/>
      <w:lvlText w:val=""/>
      <w:lvlJc w:val="left"/>
      <w:pPr>
        <w:ind w:left="4352" w:hanging="360"/>
      </w:pPr>
      <w:rPr>
        <w:rFonts w:ascii="Wingdings" w:hAnsi="Wingdings" w:hint="default"/>
      </w:rPr>
    </w:lvl>
    <w:lvl w:ilvl="3" w:tplc="04190001" w:tentative="1">
      <w:start w:val="1"/>
      <w:numFmt w:val="bullet"/>
      <w:lvlText w:val=""/>
      <w:lvlJc w:val="left"/>
      <w:pPr>
        <w:ind w:left="5072" w:hanging="360"/>
      </w:pPr>
      <w:rPr>
        <w:rFonts w:ascii="Symbol" w:hAnsi="Symbol" w:hint="default"/>
      </w:rPr>
    </w:lvl>
    <w:lvl w:ilvl="4" w:tplc="04190003" w:tentative="1">
      <w:start w:val="1"/>
      <w:numFmt w:val="bullet"/>
      <w:lvlText w:val="o"/>
      <w:lvlJc w:val="left"/>
      <w:pPr>
        <w:ind w:left="5792" w:hanging="360"/>
      </w:pPr>
      <w:rPr>
        <w:rFonts w:ascii="Courier New" w:hAnsi="Courier New" w:cs="Courier New" w:hint="default"/>
      </w:rPr>
    </w:lvl>
    <w:lvl w:ilvl="5" w:tplc="04190005" w:tentative="1">
      <w:start w:val="1"/>
      <w:numFmt w:val="bullet"/>
      <w:lvlText w:val=""/>
      <w:lvlJc w:val="left"/>
      <w:pPr>
        <w:ind w:left="6512" w:hanging="360"/>
      </w:pPr>
      <w:rPr>
        <w:rFonts w:ascii="Wingdings" w:hAnsi="Wingdings" w:hint="default"/>
      </w:rPr>
    </w:lvl>
    <w:lvl w:ilvl="6" w:tplc="04190001" w:tentative="1">
      <w:start w:val="1"/>
      <w:numFmt w:val="bullet"/>
      <w:lvlText w:val=""/>
      <w:lvlJc w:val="left"/>
      <w:pPr>
        <w:ind w:left="7232" w:hanging="360"/>
      </w:pPr>
      <w:rPr>
        <w:rFonts w:ascii="Symbol" w:hAnsi="Symbol" w:hint="default"/>
      </w:rPr>
    </w:lvl>
    <w:lvl w:ilvl="7" w:tplc="04190003" w:tentative="1">
      <w:start w:val="1"/>
      <w:numFmt w:val="bullet"/>
      <w:lvlText w:val="o"/>
      <w:lvlJc w:val="left"/>
      <w:pPr>
        <w:ind w:left="7952" w:hanging="360"/>
      </w:pPr>
      <w:rPr>
        <w:rFonts w:ascii="Courier New" w:hAnsi="Courier New" w:cs="Courier New" w:hint="default"/>
      </w:rPr>
    </w:lvl>
    <w:lvl w:ilvl="8" w:tplc="04190005" w:tentative="1">
      <w:start w:val="1"/>
      <w:numFmt w:val="bullet"/>
      <w:lvlText w:val=""/>
      <w:lvlJc w:val="left"/>
      <w:pPr>
        <w:ind w:left="8672"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A6C"/>
    <w:rsid w:val="007C3663"/>
    <w:rsid w:val="00AA2A6C"/>
    <w:rsid w:val="00EA5D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F7D77"/>
  <w15:chartTrackingRefBased/>
  <w15:docId w15:val="{E8545447-8EB6-4E85-A6BC-B460BB17C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A2A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2A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ternet.garan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2722</Words>
  <Characters>15516</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Богунова Полина</dc:creator>
  <cp:keywords/>
  <dc:description/>
  <cp:lastModifiedBy>Богунова Полина</cp:lastModifiedBy>
  <cp:revision>2</cp:revision>
  <dcterms:created xsi:type="dcterms:W3CDTF">2022-04-29T12:52:00Z</dcterms:created>
  <dcterms:modified xsi:type="dcterms:W3CDTF">2022-04-29T12:52:00Z</dcterms:modified>
</cp:coreProperties>
</file>